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B1E" w:rsidRDefault="007A7B1E">
      <w:pPr>
        <w:pStyle w:val="Title"/>
      </w:pPr>
      <w:r>
        <w:t>Chapter Ten</w:t>
      </w:r>
    </w:p>
    <w:p w:rsidR="007A7B1E" w:rsidRDefault="007A7B1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Partnership Taxation</w:t>
      </w:r>
    </w:p>
    <w:p w:rsidR="009F4151" w:rsidRDefault="009F4151">
      <w:pPr>
        <w:jc w:val="center"/>
        <w:rPr>
          <w:b/>
          <w:bCs/>
          <w:sz w:val="28"/>
        </w:rPr>
      </w:pPr>
    </w:p>
    <w:p w:rsidR="007A7B1E" w:rsidRDefault="00000381">
      <w:pPr>
        <w:rPr>
          <w:b/>
          <w:bCs/>
          <w:u w:val="single"/>
        </w:rPr>
      </w:pPr>
      <w:r>
        <w:rPr>
          <w:b/>
          <w:bCs/>
          <w:u w:val="single"/>
        </w:rPr>
        <w:t>Learning Objective</w:t>
      </w:r>
      <w:r w:rsidR="007A7B1E">
        <w:rPr>
          <w:b/>
          <w:bCs/>
          <w:u w:val="single"/>
        </w:rPr>
        <w:t xml:space="preserve"> 10.1</w:t>
      </w:r>
      <w:r w:rsidR="007A7B1E">
        <w:rPr>
          <w:b/>
          <w:bCs/>
          <w:u w:val="single"/>
        </w:rPr>
        <w:tab/>
        <w:t>Nature of Partnership Taxation</w:t>
      </w:r>
    </w:p>
    <w:p w:rsidR="005C2194" w:rsidRDefault="007A7B1E">
      <w:r>
        <w:t>Partnership tax returns show information regarding the amount of income by type and the allocation</w:t>
      </w:r>
      <w:r w:rsidR="005C2194">
        <w:t xml:space="preserve"> of the income to partners.  </w:t>
      </w:r>
    </w:p>
    <w:p w:rsidR="005C2194" w:rsidRDefault="005C2194" w:rsidP="005C2194">
      <w:pPr>
        <w:pStyle w:val="ListParagraph"/>
        <w:numPr>
          <w:ilvl w:val="0"/>
          <w:numId w:val="28"/>
        </w:numPr>
      </w:pPr>
      <w:r>
        <w:t>I</w:t>
      </w:r>
      <w:r w:rsidR="007A7B1E">
        <w:t xml:space="preserve">ncome from partnerships is passed through to the partners </w:t>
      </w:r>
      <w:r>
        <w:t xml:space="preserve">on a </w:t>
      </w:r>
      <w:proofErr w:type="spellStart"/>
      <w:proofErr w:type="gramStart"/>
      <w:r>
        <w:t>Sche;dule</w:t>
      </w:r>
      <w:proofErr w:type="spellEnd"/>
      <w:proofErr w:type="gramEnd"/>
      <w:r>
        <w:t xml:space="preserve"> K-1</w:t>
      </w:r>
      <w:r w:rsidR="007A7B1E">
        <w:t xml:space="preserve"> </w:t>
      </w:r>
    </w:p>
    <w:p w:rsidR="005C2194" w:rsidRDefault="005C2194" w:rsidP="005C2194">
      <w:pPr>
        <w:pStyle w:val="ListParagraph"/>
        <w:numPr>
          <w:ilvl w:val="0"/>
          <w:numId w:val="28"/>
        </w:numPr>
      </w:pPr>
      <w:r>
        <w:t>I</w:t>
      </w:r>
      <w:r w:rsidR="007A7B1E">
        <w:t>ndividual</w:t>
      </w:r>
      <w:r>
        <w:t>s use to report their income - income</w:t>
      </w:r>
      <w:r w:rsidR="007A7B1E">
        <w:t xml:space="preserve"> taxable to the partner </w:t>
      </w:r>
      <w:r w:rsidR="007A7B1E" w:rsidRPr="005C2194">
        <w:rPr>
          <w:i/>
        </w:rPr>
        <w:t xml:space="preserve">even if the partner did not receive the income </w:t>
      </w:r>
      <w:r w:rsidR="007A7B1E">
        <w:t xml:space="preserve"> </w:t>
      </w:r>
    </w:p>
    <w:p w:rsidR="007A7B1E" w:rsidRDefault="007A7B1E" w:rsidP="005C2194">
      <w:pPr>
        <w:pStyle w:val="ListParagraph"/>
        <w:numPr>
          <w:ilvl w:val="0"/>
          <w:numId w:val="28"/>
        </w:numPr>
      </w:pPr>
      <w:r>
        <w:t>While partnership returns are informational, the returns show important elections made by the partnership, such as depreciation methods and inventory valuation method</w:t>
      </w:r>
      <w:r w:rsidR="005C2194">
        <w:t>s</w:t>
      </w:r>
      <w:r>
        <w:t xml:space="preserve">  </w:t>
      </w:r>
    </w:p>
    <w:p w:rsidR="007A7B1E" w:rsidRDefault="007A7B1E"/>
    <w:p w:rsidR="005C2194" w:rsidRDefault="007A7B1E">
      <w:r>
        <w:t xml:space="preserve">Partnerships are defined by tax law as a syndicate, group, pool, joint venture or other unincorporated organization </w:t>
      </w:r>
      <w:r w:rsidR="005C2194">
        <w:t>and is</w:t>
      </w:r>
      <w:r>
        <w:t xml:space="preserve"> is not classified as a corporation, trust or estate.  </w:t>
      </w:r>
    </w:p>
    <w:p w:rsidR="007A7B1E" w:rsidRPr="005C2194" w:rsidRDefault="007A7B1E" w:rsidP="00EB3B8B">
      <w:pPr>
        <w:pStyle w:val="ListParagraph"/>
        <w:numPr>
          <w:ilvl w:val="0"/>
          <w:numId w:val="29"/>
        </w:numPr>
      </w:pPr>
      <w:r>
        <w:t xml:space="preserve">Generally, limited partnerships </w:t>
      </w:r>
      <w:r w:rsidR="00395C24">
        <w:t xml:space="preserve">(LLPs) </w:t>
      </w:r>
      <w:r>
        <w:t xml:space="preserve">and limited liability companies (LLCs) are treated as partnerships according to tax law.  </w:t>
      </w:r>
    </w:p>
    <w:p w:rsidR="007A7B1E" w:rsidRDefault="007A7B1E">
      <w:pPr>
        <w:jc w:val="both"/>
        <w:rPr>
          <w:b/>
          <w:bCs/>
        </w:rPr>
      </w:pPr>
      <w:r>
        <w:t xml:space="preserve"> </w:t>
      </w:r>
    </w:p>
    <w:p w:rsidR="007A7B1E" w:rsidRDefault="00000381">
      <w:pPr>
        <w:pStyle w:val="Heading6"/>
        <w:jc w:val="both"/>
      </w:pPr>
      <w:r>
        <w:t>Learning Objective</w:t>
      </w:r>
      <w:r w:rsidR="007A7B1E">
        <w:t xml:space="preserve"> 10.2</w:t>
      </w:r>
      <w:r w:rsidR="007A7B1E">
        <w:tab/>
        <w:t>Partnership Formation</w:t>
      </w:r>
    </w:p>
    <w:p w:rsidR="005C2194" w:rsidRDefault="007A7B1E" w:rsidP="00395C24">
      <w:r>
        <w:t xml:space="preserve">Typically, no gain or loss </w:t>
      </w:r>
      <w:r w:rsidR="005C2194">
        <w:t xml:space="preserve">recognized </w:t>
      </w:r>
      <w:r>
        <w:t xml:space="preserve">when property is contributed to a partnership in exchange for interest in the partnership.  </w:t>
      </w:r>
    </w:p>
    <w:p w:rsidR="005C2194" w:rsidRPr="005C2194" w:rsidRDefault="005C2194" w:rsidP="005C2194">
      <w:pPr>
        <w:pStyle w:val="ListParagraph"/>
        <w:numPr>
          <w:ilvl w:val="0"/>
          <w:numId w:val="29"/>
        </w:numPr>
        <w:rPr>
          <w:u w:val="single"/>
        </w:rPr>
      </w:pPr>
      <w:r>
        <w:t xml:space="preserve">But, if </w:t>
      </w:r>
      <w:r w:rsidR="007A7B1E">
        <w:t>services are performed, then income must be recognized</w:t>
      </w:r>
    </w:p>
    <w:p w:rsidR="005C2194" w:rsidRPr="005C2194" w:rsidRDefault="007A7B1E" w:rsidP="005C2194">
      <w:pPr>
        <w:pStyle w:val="ListParagraph"/>
        <w:numPr>
          <w:ilvl w:val="0"/>
          <w:numId w:val="29"/>
        </w:numPr>
        <w:rPr>
          <w:u w:val="single"/>
        </w:rPr>
      </w:pPr>
      <w:r w:rsidRPr="005C2194">
        <w:rPr>
          <w:i/>
        </w:rPr>
        <w:t xml:space="preserve">A partner’s original basis in a partnership </w:t>
      </w:r>
      <w:proofErr w:type="gramStart"/>
      <w:r w:rsidRPr="005C2194">
        <w:rPr>
          <w:i/>
        </w:rPr>
        <w:t>interest</w:t>
      </w:r>
      <w:r>
        <w:t xml:space="preserve"> </w:t>
      </w:r>
      <w:r w:rsidR="005C2194">
        <w:t xml:space="preserve"> =</w:t>
      </w:r>
      <w:proofErr w:type="gramEnd"/>
      <w:r w:rsidR="005C2194">
        <w:t xml:space="preserve"> </w:t>
      </w:r>
      <w:r>
        <w:t xml:space="preserve">basis of the property transferred to the partnership </w:t>
      </w:r>
      <w:r w:rsidR="005C2194">
        <w:t>+</w:t>
      </w:r>
      <w:r>
        <w:t xml:space="preserve"> cash contributed to the partnership</w:t>
      </w:r>
    </w:p>
    <w:p w:rsidR="005C2194" w:rsidRPr="005C2194" w:rsidRDefault="005C2194" w:rsidP="005C2194">
      <w:pPr>
        <w:pStyle w:val="ListParagraph"/>
        <w:numPr>
          <w:ilvl w:val="0"/>
          <w:numId w:val="29"/>
        </w:numPr>
        <w:rPr>
          <w:u w:val="single"/>
        </w:rPr>
      </w:pPr>
      <w:r>
        <w:t>B</w:t>
      </w:r>
      <w:r w:rsidR="007A7B1E">
        <w:t>asis of a partner’s interest will change due to par</w:t>
      </w:r>
      <w:r>
        <w:t>tnership activities.</w:t>
      </w:r>
    </w:p>
    <w:p w:rsidR="005C2194" w:rsidRPr="005C2194" w:rsidRDefault="007A7B1E" w:rsidP="005C2194">
      <w:pPr>
        <w:pStyle w:val="ListParagraph"/>
        <w:numPr>
          <w:ilvl w:val="1"/>
          <w:numId w:val="29"/>
        </w:numPr>
        <w:rPr>
          <w:u w:val="single"/>
        </w:rPr>
      </w:pPr>
      <w:r>
        <w:t xml:space="preserve">Increases </w:t>
      </w:r>
      <w:r w:rsidR="005C2194">
        <w:t xml:space="preserve">= </w:t>
      </w:r>
      <w:r>
        <w:t xml:space="preserve">additional contributions to the partnership, </w:t>
      </w:r>
      <w:r w:rsidR="008F274D">
        <w:t xml:space="preserve">net ordinary </w:t>
      </w:r>
      <w:r>
        <w:t>taxable income of the partnership and capital gains and ot</w:t>
      </w:r>
      <w:r w:rsidR="005C2194">
        <w:t>her income of the partnership</w:t>
      </w:r>
    </w:p>
    <w:p w:rsidR="005C2194" w:rsidRPr="005C2194" w:rsidRDefault="005C2194" w:rsidP="005C2194">
      <w:pPr>
        <w:pStyle w:val="ListParagraph"/>
        <w:numPr>
          <w:ilvl w:val="1"/>
          <w:numId w:val="29"/>
        </w:numPr>
        <w:rPr>
          <w:u w:val="single"/>
        </w:rPr>
      </w:pPr>
      <w:r>
        <w:t>D</w:t>
      </w:r>
      <w:r w:rsidR="007A7B1E">
        <w:t>ecrease</w:t>
      </w:r>
      <w:r>
        <w:t xml:space="preserve">s = </w:t>
      </w:r>
      <w:r w:rsidR="007A7B1E">
        <w:t xml:space="preserve">distributions of partnership property, losses from operations of the partnership and capital losses and other deductions.  </w:t>
      </w:r>
    </w:p>
    <w:p w:rsidR="007A7B1E" w:rsidRPr="005C2194" w:rsidRDefault="007A7B1E" w:rsidP="005C2194">
      <w:pPr>
        <w:pStyle w:val="ListParagraph"/>
        <w:numPr>
          <w:ilvl w:val="1"/>
          <w:numId w:val="29"/>
        </w:numPr>
        <w:rPr>
          <w:u w:val="single"/>
        </w:rPr>
      </w:pPr>
      <w:r>
        <w:t>Additionally, changes in partnership liabilities can affect the basis.</w:t>
      </w:r>
    </w:p>
    <w:p w:rsidR="005C2194" w:rsidRDefault="005C2194">
      <w:pPr>
        <w:pStyle w:val="Heading3"/>
        <w:jc w:val="both"/>
        <w:rPr>
          <w:b w:val="0"/>
          <w:bCs w:val="0"/>
        </w:rPr>
      </w:pPr>
    </w:p>
    <w:p w:rsidR="007A7B1E" w:rsidRPr="00395C24" w:rsidRDefault="00395C24">
      <w:pPr>
        <w:pStyle w:val="Heading3"/>
        <w:jc w:val="both"/>
        <w:rPr>
          <w:b w:val="0"/>
          <w:bCs w:val="0"/>
        </w:rPr>
      </w:pPr>
      <w:r w:rsidRPr="00395C24">
        <w:rPr>
          <w:b w:val="0"/>
          <w:bCs w:val="0"/>
        </w:rPr>
        <w:t xml:space="preserve">A partner’s basis </w:t>
      </w:r>
      <w:r w:rsidRPr="005C2194">
        <w:rPr>
          <w:b w:val="0"/>
          <w:bCs w:val="0"/>
          <w:i/>
        </w:rPr>
        <w:t>in property contributed to the partnerships</w:t>
      </w:r>
      <w:r w:rsidRPr="00395C24">
        <w:rPr>
          <w:b w:val="0"/>
          <w:bCs w:val="0"/>
        </w:rPr>
        <w:t xml:space="preserve"> </w:t>
      </w:r>
      <w:r w:rsidR="005C2194">
        <w:rPr>
          <w:b w:val="0"/>
          <w:bCs w:val="0"/>
        </w:rPr>
        <w:t>=</w:t>
      </w:r>
      <w:r w:rsidRPr="00395C24">
        <w:rPr>
          <w:b w:val="0"/>
          <w:bCs w:val="0"/>
        </w:rPr>
        <w:t xml:space="preserve"> the partner’s adjusted basis</w:t>
      </w:r>
      <w:r w:rsidR="005C2194">
        <w:rPr>
          <w:b w:val="0"/>
          <w:bCs w:val="0"/>
        </w:rPr>
        <w:t xml:space="preserve"> at time of contribution</w:t>
      </w:r>
      <w:r w:rsidRPr="00395C24">
        <w:rPr>
          <w:b w:val="0"/>
          <w:bCs w:val="0"/>
        </w:rPr>
        <w:t xml:space="preserve"> plus any gain recognized by the partner. </w:t>
      </w:r>
    </w:p>
    <w:p w:rsidR="00395C24" w:rsidRDefault="00395C24">
      <w:pPr>
        <w:pStyle w:val="Heading3"/>
        <w:jc w:val="both"/>
        <w:rPr>
          <w:u w:val="single"/>
        </w:rPr>
      </w:pPr>
    </w:p>
    <w:p w:rsidR="007A7B1E" w:rsidRDefault="00000381">
      <w:pPr>
        <w:pStyle w:val="Heading3"/>
        <w:jc w:val="both"/>
        <w:rPr>
          <w:u w:val="single"/>
        </w:rPr>
      </w:pPr>
      <w:r>
        <w:rPr>
          <w:u w:val="single"/>
        </w:rPr>
        <w:t>Learning Objective</w:t>
      </w:r>
      <w:r w:rsidR="007A7B1E">
        <w:rPr>
          <w:u w:val="single"/>
        </w:rPr>
        <w:t xml:space="preserve"> 10.3</w:t>
      </w:r>
      <w:r w:rsidR="007A7B1E">
        <w:rPr>
          <w:u w:val="single"/>
        </w:rPr>
        <w:tab/>
        <w:t>Partnership Income Reporting</w:t>
      </w:r>
    </w:p>
    <w:p w:rsidR="00784B00" w:rsidRDefault="007A7B1E">
      <w:r>
        <w:t>Form 1065</w:t>
      </w:r>
      <w:r w:rsidR="00784B00">
        <w:t xml:space="preserve"> used to report partnership income and expense items </w:t>
      </w:r>
    </w:p>
    <w:p w:rsidR="00784B00" w:rsidRDefault="00784B00" w:rsidP="00784B00">
      <w:pPr>
        <w:pStyle w:val="ListParagraph"/>
        <w:numPr>
          <w:ilvl w:val="0"/>
          <w:numId w:val="30"/>
        </w:numPr>
      </w:pPr>
      <w:r>
        <w:t>Ent</w:t>
      </w:r>
      <w:r w:rsidR="007A7B1E">
        <w:t xml:space="preserve">ity </w:t>
      </w:r>
      <w:r>
        <w:t>does not pay federal income tax</w:t>
      </w:r>
      <w:r w:rsidR="007A7B1E">
        <w:t xml:space="preserve"> </w:t>
      </w:r>
    </w:p>
    <w:p w:rsidR="00784B00" w:rsidRDefault="00784B00" w:rsidP="00784B00">
      <w:pPr>
        <w:pStyle w:val="ListParagraph"/>
        <w:numPr>
          <w:ilvl w:val="0"/>
          <w:numId w:val="30"/>
        </w:numPr>
      </w:pPr>
      <w:r>
        <w:t>Form 1065</w:t>
      </w:r>
      <w:r w:rsidR="007A7B1E">
        <w:t xml:space="preserve"> </w:t>
      </w:r>
      <w:r>
        <w:t>due on the 15th</w:t>
      </w:r>
      <w:r w:rsidR="007A7B1E">
        <w:t xml:space="preserve"> day of the fourth month f</w:t>
      </w:r>
      <w:r>
        <w:t>ollowing the end of the tax year</w:t>
      </w:r>
    </w:p>
    <w:p w:rsidR="00784B00" w:rsidRDefault="007A7B1E" w:rsidP="00784B00">
      <w:pPr>
        <w:pStyle w:val="ListParagraph"/>
        <w:numPr>
          <w:ilvl w:val="0"/>
          <w:numId w:val="30"/>
        </w:numPr>
      </w:pPr>
      <w:r>
        <w:t>Schedule K-1 of Form 1065 allocates ordinary income</w:t>
      </w:r>
      <w:r w:rsidR="00784B00">
        <w:t>/loss, special income/d</w:t>
      </w:r>
      <w:r>
        <w:t>eductions, and gains</w:t>
      </w:r>
      <w:r w:rsidR="00784B00">
        <w:t>/</w:t>
      </w:r>
      <w:r>
        <w:t xml:space="preserve"> losses to each partner</w:t>
      </w:r>
    </w:p>
    <w:p w:rsidR="00784B00" w:rsidRDefault="007A7B1E" w:rsidP="00784B00">
      <w:pPr>
        <w:pStyle w:val="ListParagraph"/>
        <w:numPr>
          <w:ilvl w:val="0"/>
          <w:numId w:val="30"/>
        </w:numPr>
      </w:pPr>
      <w:r>
        <w:t xml:space="preserve">Each partner reports the amounts from the K-1 on </w:t>
      </w:r>
      <w:r w:rsidR="00395C24">
        <w:t>his/her</w:t>
      </w:r>
      <w:r w:rsidR="00784B00">
        <w:t xml:space="preserve"> personal tax return</w:t>
      </w:r>
    </w:p>
    <w:p w:rsidR="00784B00" w:rsidRDefault="007A7B1E" w:rsidP="00784B00">
      <w:pPr>
        <w:pStyle w:val="ListParagraph"/>
        <w:numPr>
          <w:ilvl w:val="1"/>
          <w:numId w:val="30"/>
        </w:numPr>
      </w:pPr>
      <w:r>
        <w:t>A partner’s de</w:t>
      </w:r>
      <w:r w:rsidR="00784B00">
        <w:t xml:space="preserve">ductible loss is limited to </w:t>
      </w:r>
      <w:r>
        <w:t xml:space="preserve">basis of partner’s interest at the end of the year </w:t>
      </w:r>
    </w:p>
    <w:p w:rsidR="00784B00" w:rsidRDefault="00784B00" w:rsidP="00784B00">
      <w:pPr>
        <w:pStyle w:val="ListParagraph"/>
        <w:numPr>
          <w:ilvl w:val="1"/>
          <w:numId w:val="30"/>
        </w:numPr>
      </w:pPr>
      <w:r>
        <w:t>U</w:t>
      </w:r>
      <w:r w:rsidR="007A7B1E">
        <w:t>nused losses may be carried forward</w:t>
      </w:r>
      <w:r>
        <w:t xml:space="preserve"> and reported in a future year</w:t>
      </w:r>
    </w:p>
    <w:p w:rsidR="007A7B1E" w:rsidRDefault="00395C24" w:rsidP="00784B00">
      <w:pPr>
        <w:pStyle w:val="ListParagraph"/>
        <w:numPr>
          <w:ilvl w:val="1"/>
          <w:numId w:val="30"/>
        </w:numPr>
      </w:pPr>
      <w:r>
        <w:t>Banks and online payments networks (like PayPal), must report credit card sales to the IRS on a Form 1099-K, if sales exceed $20,000 and the total nu</w:t>
      </w:r>
      <w:r w:rsidR="00784B00">
        <w:t>mber of transactions exceed 200</w:t>
      </w:r>
    </w:p>
    <w:p w:rsidR="007A7B1E" w:rsidRDefault="007A7B1E">
      <w:pPr>
        <w:ind w:left="360"/>
      </w:pPr>
    </w:p>
    <w:p w:rsidR="007A7B1E" w:rsidRDefault="00000381">
      <w:pPr>
        <w:pStyle w:val="Heading3"/>
        <w:rPr>
          <w:u w:val="single"/>
        </w:rPr>
      </w:pPr>
      <w:r>
        <w:rPr>
          <w:u w:val="single"/>
        </w:rPr>
        <w:t>Learning Objective</w:t>
      </w:r>
      <w:r w:rsidR="007A7B1E">
        <w:rPr>
          <w:u w:val="single"/>
        </w:rPr>
        <w:t xml:space="preserve"> 10.4</w:t>
      </w:r>
      <w:r w:rsidR="007A7B1E">
        <w:rPr>
          <w:u w:val="single"/>
        </w:rPr>
        <w:tab/>
        <w:t>Current Distributions and Guaranteed Payments</w:t>
      </w:r>
    </w:p>
    <w:p w:rsidR="00784B00" w:rsidRDefault="007A7B1E">
      <w:r>
        <w:t xml:space="preserve">A partnership may make distributions in cash or </w:t>
      </w:r>
      <w:r w:rsidR="00145CAE">
        <w:t xml:space="preserve">other property to the owners. </w:t>
      </w:r>
    </w:p>
    <w:p w:rsidR="00784B00" w:rsidRDefault="007A7B1E" w:rsidP="00784B00">
      <w:pPr>
        <w:pStyle w:val="ListParagraph"/>
        <w:numPr>
          <w:ilvl w:val="0"/>
          <w:numId w:val="31"/>
        </w:numPr>
      </w:pPr>
      <w:r>
        <w:lastRenderedPageBreak/>
        <w:t xml:space="preserve">Guaranteed payments are </w:t>
      </w:r>
      <w:r w:rsidRPr="00784B00">
        <w:rPr>
          <w:i/>
        </w:rPr>
        <w:t>payments made to a partner in exchanges for services rendered or for the use of the partner’s capital without regard to the income of the partnership</w:t>
      </w:r>
      <w:r>
        <w:t xml:space="preserve">  </w:t>
      </w:r>
    </w:p>
    <w:p w:rsidR="007A7B1E" w:rsidRDefault="00784B00" w:rsidP="00784B00">
      <w:pPr>
        <w:pStyle w:val="ListParagraph"/>
        <w:numPr>
          <w:ilvl w:val="0"/>
          <w:numId w:val="31"/>
        </w:numPr>
      </w:pPr>
      <w:r>
        <w:t>Guaranteed payments may</w:t>
      </w:r>
      <w:r w:rsidR="00395C24">
        <w:t xml:space="preserve"> trigger a loss for the p</w:t>
      </w:r>
      <w:r>
        <w:t>artnership</w:t>
      </w:r>
      <w:r w:rsidR="00395C24">
        <w:t xml:space="preserve"> </w:t>
      </w:r>
    </w:p>
    <w:p w:rsidR="007A7B1E" w:rsidRDefault="007A7B1E"/>
    <w:p w:rsidR="007A7B1E" w:rsidRDefault="00000381">
      <w:pPr>
        <w:pStyle w:val="Heading3"/>
        <w:jc w:val="both"/>
        <w:rPr>
          <w:b w:val="0"/>
          <w:bCs w:val="0"/>
          <w:u w:val="single"/>
        </w:rPr>
      </w:pPr>
      <w:r>
        <w:rPr>
          <w:u w:val="single"/>
        </w:rPr>
        <w:t>Learning Objective</w:t>
      </w:r>
      <w:r w:rsidR="007A7B1E">
        <w:rPr>
          <w:u w:val="single"/>
        </w:rPr>
        <w:t xml:space="preserve"> 10.5</w:t>
      </w:r>
      <w:r w:rsidR="007A7B1E">
        <w:rPr>
          <w:u w:val="single"/>
        </w:rPr>
        <w:tab/>
        <w:t>Tax Years</w:t>
      </w:r>
    </w:p>
    <w:p w:rsidR="00784B00" w:rsidRDefault="007A7B1E">
      <w:r>
        <w:t>Partnerships must adopt same taxable year as that of the majority partners</w:t>
      </w:r>
    </w:p>
    <w:p w:rsidR="00784B00" w:rsidRDefault="00784B00" w:rsidP="00784B00">
      <w:pPr>
        <w:pStyle w:val="ListParagraph"/>
        <w:numPr>
          <w:ilvl w:val="0"/>
          <w:numId w:val="32"/>
        </w:numPr>
      </w:pPr>
      <w:r>
        <w:t>U</w:t>
      </w:r>
      <w:r w:rsidR="00395C24">
        <w:t>nless a compelling business purpose can be established</w:t>
      </w:r>
    </w:p>
    <w:p w:rsidR="00784B00" w:rsidRDefault="007A7B1E" w:rsidP="00784B00">
      <w:pPr>
        <w:pStyle w:val="ListParagraph"/>
        <w:numPr>
          <w:ilvl w:val="0"/>
          <w:numId w:val="32"/>
        </w:numPr>
      </w:pPr>
      <w:r>
        <w:t>If those partners have various tax years, then principal partners will determine tax year</w:t>
      </w:r>
    </w:p>
    <w:p w:rsidR="007A7B1E" w:rsidRDefault="007A7B1E" w:rsidP="00784B00">
      <w:pPr>
        <w:pStyle w:val="ListParagraph"/>
        <w:numPr>
          <w:ilvl w:val="0"/>
          <w:numId w:val="32"/>
        </w:numPr>
      </w:pPr>
      <w:r>
        <w:t>Once established, the partnership may not close tax year early unles</w:t>
      </w:r>
      <w:r w:rsidR="00C933BB">
        <w:t>s the partnership is terminated</w:t>
      </w:r>
    </w:p>
    <w:p w:rsidR="007A7B1E" w:rsidRDefault="007A7B1E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A7B1E" w:rsidRDefault="007A7B1E"/>
    <w:p w:rsidR="007A7B1E" w:rsidRDefault="00000381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Learning Objective</w:t>
      </w:r>
      <w:r w:rsidR="007A7B1E">
        <w:rPr>
          <w:rFonts w:ascii="Times New Roman" w:eastAsia="Times New Roman" w:hAnsi="Times New Roman" w:cs="Times New Roman"/>
          <w:b/>
          <w:bCs/>
          <w:u w:val="single"/>
        </w:rPr>
        <w:t xml:space="preserve"> 10.6 </w:t>
      </w:r>
      <w:r w:rsidR="007A7B1E">
        <w:rPr>
          <w:rFonts w:ascii="Times New Roman" w:eastAsia="Times New Roman" w:hAnsi="Times New Roman" w:cs="Times New Roman"/>
          <w:b/>
          <w:bCs/>
          <w:u w:val="single"/>
        </w:rPr>
        <w:tab/>
        <w:t>Transactions Between Partners and the Partnership</w:t>
      </w:r>
    </w:p>
    <w:p w:rsidR="00C933BB" w:rsidRDefault="007A7B1E">
      <w:r>
        <w:t xml:space="preserve">Losses are </w:t>
      </w:r>
      <w:r w:rsidRPr="00C933BB">
        <w:rPr>
          <w:i/>
        </w:rPr>
        <w:t>disallowed for transactions between a partner and the partnership</w:t>
      </w:r>
      <w:r w:rsidR="00395C24">
        <w:t xml:space="preserve"> </w:t>
      </w:r>
    </w:p>
    <w:p w:rsidR="00C933BB" w:rsidRDefault="00395C24" w:rsidP="00C933BB">
      <w:pPr>
        <w:ind w:left="720"/>
      </w:pPr>
      <w:r>
        <w:t>(1)</w:t>
      </w:r>
      <w:r w:rsidR="007A7B1E">
        <w:t xml:space="preserve"> if the partner has a direct or indirect capital or profit interest in </w:t>
      </w:r>
      <w:r w:rsidR="00C933BB">
        <w:t xml:space="preserve">the partnership of more than 50% </w:t>
      </w:r>
      <w:r w:rsidR="007A7B1E">
        <w:t xml:space="preserve">and </w:t>
      </w:r>
    </w:p>
    <w:p w:rsidR="00C933BB" w:rsidRDefault="00395C24" w:rsidP="00C933BB">
      <w:pPr>
        <w:ind w:left="720"/>
      </w:pPr>
      <w:r>
        <w:t xml:space="preserve">(2) </w:t>
      </w:r>
      <w:r w:rsidR="007A7B1E">
        <w:t>transactions between two par</w:t>
      </w:r>
      <w:r w:rsidR="00C933BB">
        <w:t>tnerships owned by more than 50% by the same partners</w:t>
      </w:r>
    </w:p>
    <w:p w:rsidR="00C933BB" w:rsidRDefault="00C933BB" w:rsidP="00C933BB"/>
    <w:p w:rsidR="007A7B1E" w:rsidRDefault="00395C24" w:rsidP="00C933BB">
      <w:r>
        <w:t xml:space="preserve">Any gains are taxed as ordinary income. </w:t>
      </w:r>
      <w:r w:rsidR="007A7B1E">
        <w:t xml:space="preserve">Indirect ownership refers to transactions between a taxpayer and his or her spouse, siblings, ancestors and lineal descendants.  </w:t>
      </w:r>
    </w:p>
    <w:p w:rsidR="007A7B1E" w:rsidRDefault="007A7B1E"/>
    <w:p w:rsidR="007A7B1E" w:rsidRDefault="00000381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Learning Objective</w:t>
      </w:r>
      <w:r w:rsidR="007A7B1E">
        <w:rPr>
          <w:rFonts w:ascii="Times New Roman" w:eastAsia="Times New Roman" w:hAnsi="Times New Roman" w:cs="Times New Roman"/>
          <w:b/>
          <w:bCs/>
          <w:u w:val="single"/>
        </w:rPr>
        <w:t xml:space="preserve"> 10.7</w:t>
      </w:r>
      <w:r w:rsidR="007A7B1E">
        <w:rPr>
          <w:rFonts w:ascii="Times New Roman" w:eastAsia="Times New Roman" w:hAnsi="Times New Roman" w:cs="Times New Roman"/>
          <w:b/>
          <w:bCs/>
          <w:u w:val="single"/>
        </w:rPr>
        <w:tab/>
        <w:t>The At-Risk Rule</w:t>
      </w:r>
    </w:p>
    <w:p w:rsidR="00C933BB" w:rsidRDefault="007A7B1E">
      <w:r>
        <w:t xml:space="preserve">The at-risk rule focuses on </w:t>
      </w:r>
      <w:r w:rsidRPr="00C933BB">
        <w:rPr>
          <w:i/>
        </w:rPr>
        <w:t>preventing taxpayers from deducting losses from activities in excess of their investment in the activity</w:t>
      </w:r>
      <w:r>
        <w:t xml:space="preserve">  </w:t>
      </w:r>
    </w:p>
    <w:p w:rsidR="00C933BB" w:rsidRDefault="007A7B1E" w:rsidP="00C933BB">
      <w:pPr>
        <w:pStyle w:val="ListParagraph"/>
        <w:numPr>
          <w:ilvl w:val="0"/>
          <w:numId w:val="33"/>
        </w:numPr>
      </w:pPr>
      <w:r>
        <w:t xml:space="preserve">The </w:t>
      </w:r>
      <w:r w:rsidRPr="00C933BB">
        <w:rPr>
          <w:i/>
        </w:rPr>
        <w:t>at-risk rule</w:t>
      </w:r>
      <w:r>
        <w:t xml:space="preserve"> looks at nonrecourse liabilities and encumbered property</w:t>
      </w:r>
    </w:p>
    <w:p w:rsidR="00C933BB" w:rsidRDefault="007A7B1E" w:rsidP="00C933BB">
      <w:pPr>
        <w:pStyle w:val="ListParagraph"/>
        <w:numPr>
          <w:ilvl w:val="1"/>
          <w:numId w:val="33"/>
        </w:numPr>
      </w:pPr>
      <w:r w:rsidRPr="00C933BB">
        <w:rPr>
          <w:i/>
        </w:rPr>
        <w:t>Nonrecourse liabilities</w:t>
      </w:r>
      <w:r>
        <w:t xml:space="preserve"> are debts for which the borr</w:t>
      </w:r>
      <w:r w:rsidR="00C933BB">
        <w:t xml:space="preserve">ower is not personally liable. </w:t>
      </w:r>
    </w:p>
    <w:p w:rsidR="00C933BB" w:rsidRDefault="007A7B1E" w:rsidP="00C933BB">
      <w:pPr>
        <w:pStyle w:val="ListParagraph"/>
        <w:numPr>
          <w:ilvl w:val="1"/>
          <w:numId w:val="33"/>
        </w:numPr>
      </w:pPr>
      <w:r w:rsidRPr="00C933BB">
        <w:rPr>
          <w:i/>
        </w:rPr>
        <w:t>Encumbered property</w:t>
      </w:r>
      <w:r>
        <w:t xml:space="preserve"> is property pled</w:t>
      </w:r>
      <w:r w:rsidR="00C933BB">
        <w:t>ged as collateral for debts -</w:t>
      </w:r>
      <w:r w:rsidR="0094771C">
        <w:t xml:space="preserve"> </w:t>
      </w:r>
      <w:r w:rsidR="00C933BB">
        <w:t>the amount at risk is adjusted basis of property if he/she is personally liable for debt repayment</w:t>
      </w:r>
    </w:p>
    <w:p w:rsidR="00C933BB" w:rsidRDefault="00C933BB" w:rsidP="00C933BB">
      <w:pPr>
        <w:pStyle w:val="ListParagraph"/>
        <w:numPr>
          <w:ilvl w:val="1"/>
          <w:numId w:val="33"/>
        </w:numPr>
      </w:pPr>
      <w:r>
        <w:t xml:space="preserve">At risk amount </w:t>
      </w:r>
      <w:proofErr w:type="gramStart"/>
      <w:r>
        <w:t xml:space="preserve">= </w:t>
      </w:r>
      <w:r w:rsidR="00395C24">
        <w:t xml:space="preserve"> </w:t>
      </w:r>
      <w:r>
        <w:t>cash</w:t>
      </w:r>
      <w:proofErr w:type="gramEnd"/>
      <w:r>
        <w:t>/property contributed +</w:t>
      </w:r>
      <w:r w:rsidR="00395C24">
        <w:t xml:space="preserve"> liabilities to extent of property pledged</w:t>
      </w:r>
      <w:r>
        <w:t xml:space="preserve"> +  personal liabilities/</w:t>
      </w:r>
      <w:r w:rsidR="00395C24">
        <w:t xml:space="preserve">retained profits of the activity. </w:t>
      </w:r>
    </w:p>
    <w:p w:rsidR="007A7B1E" w:rsidRDefault="007A7B1E" w:rsidP="00C933BB">
      <w:pPr>
        <w:pStyle w:val="ListParagraph"/>
        <w:numPr>
          <w:ilvl w:val="1"/>
          <w:numId w:val="33"/>
        </w:numPr>
      </w:pPr>
      <w:r>
        <w:t xml:space="preserve">The at-risk rule limits the deduction for losses allocable to a business activity to the extent of </w:t>
      </w:r>
      <w:r w:rsidR="00395C24">
        <w:t xml:space="preserve">(1) </w:t>
      </w:r>
      <w:r>
        <w:t>income received or accrued from the activity without regard to the amount at risk</w:t>
      </w:r>
      <w:r w:rsidR="00395C24">
        <w:t>,</w:t>
      </w:r>
      <w:r>
        <w:t xml:space="preserve"> or </w:t>
      </w:r>
      <w:r w:rsidR="00395C24">
        <w:t xml:space="preserve">(2) </w:t>
      </w:r>
      <w:r>
        <w:t xml:space="preserve">the taxpayer’s amount at risk at the end of the tax year.   </w:t>
      </w:r>
    </w:p>
    <w:p w:rsidR="007A7B1E" w:rsidRDefault="007A7B1E">
      <w:pPr>
        <w:pStyle w:val="NormalWeb"/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u w:val="single"/>
        </w:rPr>
      </w:pPr>
    </w:p>
    <w:p w:rsidR="007A7B1E" w:rsidRDefault="00000381">
      <w:pPr>
        <w:pStyle w:val="Heading8"/>
        <w:jc w:val="left"/>
      </w:pPr>
      <w:r>
        <w:t>Learning Objective</w:t>
      </w:r>
      <w:r w:rsidR="007A7B1E">
        <w:t xml:space="preserve"> 10.8 </w:t>
      </w:r>
      <w:r w:rsidR="007A7B1E">
        <w:tab/>
        <w:t>Limited Liability Companies</w:t>
      </w:r>
    </w:p>
    <w:p w:rsidR="00C933BB" w:rsidRDefault="007A7B1E">
      <w:r>
        <w:t xml:space="preserve">A limited liability company (LLC) is a hybrid of a partnership and a corporation.  </w:t>
      </w:r>
    </w:p>
    <w:p w:rsidR="00C933BB" w:rsidRDefault="007A7B1E" w:rsidP="00C933BB">
      <w:pPr>
        <w:pStyle w:val="ListParagraph"/>
        <w:numPr>
          <w:ilvl w:val="0"/>
          <w:numId w:val="33"/>
        </w:numPr>
      </w:pPr>
      <w:r>
        <w:t xml:space="preserve">Each owner has limited liability, like a corporate stockholder, but the LLC is treated as a partnership for tax purposes.  </w:t>
      </w:r>
    </w:p>
    <w:p w:rsidR="007A7B1E" w:rsidRDefault="007A7B1E" w:rsidP="00C933BB">
      <w:pPr>
        <w:pStyle w:val="ListParagraph"/>
        <w:numPr>
          <w:ilvl w:val="0"/>
          <w:numId w:val="33"/>
        </w:numPr>
      </w:pPr>
      <w:r>
        <w:t>Some of the advantages of a LLC are as follows:</w:t>
      </w:r>
    </w:p>
    <w:p w:rsidR="007A7B1E" w:rsidRDefault="007A7B1E" w:rsidP="00C933BB">
      <w:pPr>
        <w:pStyle w:val="ListParagraph"/>
        <w:numPr>
          <w:ilvl w:val="1"/>
          <w:numId w:val="33"/>
        </w:numPr>
      </w:pPr>
      <w:r>
        <w:t>Taxable income and losses pass through to owners, t</w:t>
      </w:r>
      <w:r w:rsidR="00395C24">
        <w:t>hus eliminating double taxation</w:t>
      </w:r>
    </w:p>
    <w:p w:rsidR="007A7B1E" w:rsidRDefault="007A7B1E" w:rsidP="00C933BB">
      <w:pPr>
        <w:pStyle w:val="ListParagraph"/>
        <w:numPr>
          <w:ilvl w:val="1"/>
          <w:numId w:val="33"/>
        </w:numPr>
      </w:pPr>
      <w:r>
        <w:t>There is no general partner requirement</w:t>
      </w:r>
    </w:p>
    <w:p w:rsidR="007A7B1E" w:rsidRDefault="007A7B1E" w:rsidP="00C933BB">
      <w:pPr>
        <w:pStyle w:val="ListParagraph"/>
        <w:numPr>
          <w:ilvl w:val="1"/>
          <w:numId w:val="33"/>
        </w:numPr>
      </w:pPr>
      <w:r>
        <w:t>Owners of LLCs can participate in management</w:t>
      </w:r>
    </w:p>
    <w:p w:rsidR="007A7B1E" w:rsidRDefault="007A7B1E" w:rsidP="00C933BB">
      <w:pPr>
        <w:pStyle w:val="ListParagraph"/>
        <w:numPr>
          <w:ilvl w:val="1"/>
          <w:numId w:val="33"/>
        </w:numPr>
      </w:pPr>
      <w:r>
        <w:t>Ownership of an LLC is not necessarily a security, thereby limiting accounting and legal requirements</w:t>
      </w:r>
    </w:p>
    <w:p w:rsidR="009F4151" w:rsidRDefault="009F4151" w:rsidP="00C933BB">
      <w:pPr>
        <w:pStyle w:val="ListParagraph"/>
        <w:numPr>
          <w:ilvl w:val="1"/>
          <w:numId w:val="33"/>
        </w:numPr>
      </w:pPr>
      <w:r>
        <w:t>Tax attributes of an LLC transaction pass through to owners</w:t>
      </w:r>
    </w:p>
    <w:p w:rsidR="007A7B1E" w:rsidRDefault="007A7B1E" w:rsidP="00C933BB">
      <w:pPr>
        <w:pStyle w:val="ListParagraph"/>
        <w:numPr>
          <w:ilvl w:val="1"/>
          <w:numId w:val="33"/>
        </w:numPr>
      </w:pPr>
      <w:r>
        <w:t xml:space="preserve">There is greater flexibility </w:t>
      </w:r>
      <w:r w:rsidR="00C933BB">
        <w:t>than an S Corporation</w:t>
      </w:r>
    </w:p>
    <w:p w:rsidR="007A7B1E" w:rsidRDefault="007A7B1E"/>
    <w:p w:rsidR="007A7B1E" w:rsidRDefault="007A7B1E" w:rsidP="00C933BB">
      <w:pPr>
        <w:pStyle w:val="ListParagraph"/>
        <w:numPr>
          <w:ilvl w:val="0"/>
          <w:numId w:val="34"/>
        </w:numPr>
      </w:pPr>
      <w:r>
        <w:t>Two disadvantages of LLCs are:</w:t>
      </w:r>
    </w:p>
    <w:p w:rsidR="007A7B1E" w:rsidRDefault="007A7B1E" w:rsidP="00C933BB">
      <w:pPr>
        <w:pStyle w:val="ListParagraph"/>
        <w:numPr>
          <w:ilvl w:val="1"/>
          <w:numId w:val="34"/>
        </w:numPr>
      </w:pPr>
      <w:r>
        <w:t>There is a limited amount of court cases dealing with LLCs since it is a fairly new entity</w:t>
      </w:r>
    </w:p>
    <w:p w:rsidR="007A7B1E" w:rsidRDefault="005173A2" w:rsidP="00355631">
      <w:pPr>
        <w:pStyle w:val="ListParagraph"/>
        <w:numPr>
          <w:ilvl w:val="1"/>
          <w:numId w:val="34"/>
        </w:numPr>
      </w:pPr>
      <w:r>
        <w:t xml:space="preserve">The </w:t>
      </w:r>
      <w:r w:rsidR="00A42909">
        <w:t>treatment of LLCs varies</w:t>
      </w:r>
      <w:r>
        <w:t xml:space="preserve"> from state to state.</w:t>
      </w:r>
      <w:bookmarkStart w:id="0" w:name="_GoBack"/>
      <w:bookmarkEnd w:id="0"/>
    </w:p>
    <w:sectPr w:rsidR="007A7B1E" w:rsidSect="00395C24">
      <w:footerReference w:type="default" r:id="rId7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5C6" w:rsidRDefault="005175C6">
      <w:r>
        <w:separator/>
      </w:r>
    </w:p>
  </w:endnote>
  <w:endnote w:type="continuationSeparator" w:id="0">
    <w:p w:rsidR="005175C6" w:rsidRDefault="0051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2B1" w:rsidRDefault="00BB52B1" w:rsidP="00BB52B1">
    <w:pPr>
      <w:tabs>
        <w:tab w:val="center" w:pos="4320"/>
        <w:tab w:val="right" w:pos="8640"/>
      </w:tabs>
    </w:pPr>
    <w:r w:rsidRPr="00D166DE">
      <w:rPr>
        <w:sz w:val="16"/>
        <w:szCs w:val="16"/>
      </w:rPr>
      <w:t>© 201</w:t>
    </w:r>
    <w:r w:rsidR="00395C24">
      <w:rPr>
        <w:sz w:val="16"/>
        <w:szCs w:val="16"/>
      </w:rPr>
      <w:t>6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5C6" w:rsidRDefault="005175C6">
      <w:r>
        <w:separator/>
      </w:r>
    </w:p>
  </w:footnote>
  <w:footnote w:type="continuationSeparator" w:id="0">
    <w:p w:rsidR="005175C6" w:rsidRDefault="0051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2C5"/>
    <w:multiLevelType w:val="hybridMultilevel"/>
    <w:tmpl w:val="247ADA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2111B"/>
    <w:multiLevelType w:val="hybridMultilevel"/>
    <w:tmpl w:val="F9CA7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A3A63"/>
    <w:multiLevelType w:val="hybridMultilevel"/>
    <w:tmpl w:val="38E62D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F407F"/>
    <w:multiLevelType w:val="hybridMultilevel"/>
    <w:tmpl w:val="F5822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C41F5"/>
    <w:multiLevelType w:val="hybridMultilevel"/>
    <w:tmpl w:val="36942714"/>
    <w:lvl w:ilvl="0" w:tplc="AB86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4D1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5C20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49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CC8D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4E80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BE4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8B4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0062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51545"/>
    <w:multiLevelType w:val="hybridMultilevel"/>
    <w:tmpl w:val="6E6A66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5114A5"/>
    <w:multiLevelType w:val="multilevel"/>
    <w:tmpl w:val="58063F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604D99"/>
    <w:multiLevelType w:val="hybridMultilevel"/>
    <w:tmpl w:val="74B832AE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EA73EA"/>
    <w:multiLevelType w:val="hybridMultilevel"/>
    <w:tmpl w:val="3B8609B8"/>
    <w:lvl w:ilvl="0" w:tplc="1FE85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76B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2AD6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8EE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E83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8C97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40AD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6C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A2D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7817D3"/>
    <w:multiLevelType w:val="hybridMultilevel"/>
    <w:tmpl w:val="430205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5D5DB2"/>
    <w:multiLevelType w:val="hybridMultilevel"/>
    <w:tmpl w:val="6CE6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7144E"/>
    <w:multiLevelType w:val="hybridMultilevel"/>
    <w:tmpl w:val="545EF9C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A23A40"/>
    <w:multiLevelType w:val="hybridMultilevel"/>
    <w:tmpl w:val="C78602F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933E72"/>
    <w:multiLevelType w:val="hybridMultilevel"/>
    <w:tmpl w:val="E72E9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E05E2F"/>
    <w:multiLevelType w:val="hybridMultilevel"/>
    <w:tmpl w:val="16CAB78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D62287"/>
    <w:multiLevelType w:val="hybridMultilevel"/>
    <w:tmpl w:val="9E686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82DDA"/>
    <w:multiLevelType w:val="hybridMultilevel"/>
    <w:tmpl w:val="0C08E8DC"/>
    <w:lvl w:ilvl="0" w:tplc="693E01E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477EEE"/>
    <w:multiLevelType w:val="hybridMultilevel"/>
    <w:tmpl w:val="8C808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C05C7"/>
    <w:multiLevelType w:val="hybridMultilevel"/>
    <w:tmpl w:val="88EC3C94"/>
    <w:lvl w:ilvl="0" w:tplc="C04A4DF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8C6A4D"/>
    <w:multiLevelType w:val="hybridMultilevel"/>
    <w:tmpl w:val="D0943F1E"/>
    <w:lvl w:ilvl="0" w:tplc="C7327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EC54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0C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889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80B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A43E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F2A1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9E39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AC5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A87355"/>
    <w:multiLevelType w:val="hybridMultilevel"/>
    <w:tmpl w:val="8C80AC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F11E38"/>
    <w:multiLevelType w:val="hybridMultilevel"/>
    <w:tmpl w:val="1B84F29E"/>
    <w:lvl w:ilvl="0" w:tplc="5836A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6CFA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66E3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FC6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B4B4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A234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18F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1ABE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CEFE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6700B1"/>
    <w:multiLevelType w:val="hybridMultilevel"/>
    <w:tmpl w:val="10841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F6934"/>
    <w:multiLevelType w:val="hybridMultilevel"/>
    <w:tmpl w:val="F7F65062"/>
    <w:lvl w:ilvl="0" w:tplc="A9C6BAA6">
      <w:start w:val="106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64D3C"/>
    <w:multiLevelType w:val="multilevel"/>
    <w:tmpl w:val="5D781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7B5299"/>
    <w:multiLevelType w:val="hybridMultilevel"/>
    <w:tmpl w:val="A1BC16CE"/>
    <w:lvl w:ilvl="0" w:tplc="44FC0B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802F30"/>
    <w:multiLevelType w:val="hybridMultilevel"/>
    <w:tmpl w:val="DD34A9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184445F"/>
    <w:multiLevelType w:val="hybridMultilevel"/>
    <w:tmpl w:val="D97871E4"/>
    <w:lvl w:ilvl="0" w:tplc="96ACC0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5D7349D"/>
    <w:multiLevelType w:val="hybridMultilevel"/>
    <w:tmpl w:val="DD6ADEA4"/>
    <w:lvl w:ilvl="0" w:tplc="1D0A5122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441D28"/>
    <w:multiLevelType w:val="hybridMultilevel"/>
    <w:tmpl w:val="64C4511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E2F4276"/>
    <w:multiLevelType w:val="hybridMultilevel"/>
    <w:tmpl w:val="D5C0AEC0"/>
    <w:lvl w:ilvl="0" w:tplc="1FE85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B358F7"/>
    <w:multiLevelType w:val="multilevel"/>
    <w:tmpl w:val="952E70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5B914E1"/>
    <w:multiLevelType w:val="hybridMultilevel"/>
    <w:tmpl w:val="76DE9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2"/>
  </w:num>
  <w:num w:numId="4">
    <w:abstractNumId w:val="26"/>
  </w:num>
  <w:num w:numId="5">
    <w:abstractNumId w:val="2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9"/>
  </w:num>
  <w:num w:numId="9">
    <w:abstractNumId w:val="21"/>
  </w:num>
  <w:num w:numId="10">
    <w:abstractNumId w:val="4"/>
  </w:num>
  <w:num w:numId="11">
    <w:abstractNumId w:val="0"/>
  </w:num>
  <w:num w:numId="12">
    <w:abstractNumId w:val="30"/>
  </w:num>
  <w:num w:numId="13">
    <w:abstractNumId w:val="25"/>
  </w:num>
  <w:num w:numId="14">
    <w:abstractNumId w:val="11"/>
  </w:num>
  <w:num w:numId="15">
    <w:abstractNumId w:val="12"/>
  </w:num>
  <w:num w:numId="16">
    <w:abstractNumId w:val="14"/>
  </w:num>
  <w:num w:numId="17">
    <w:abstractNumId w:val="18"/>
  </w:num>
  <w:num w:numId="18">
    <w:abstractNumId w:val="16"/>
  </w:num>
  <w:num w:numId="19">
    <w:abstractNumId w:val="28"/>
  </w:num>
  <w:num w:numId="20">
    <w:abstractNumId w:val="27"/>
  </w:num>
  <w:num w:numId="21">
    <w:abstractNumId w:val="24"/>
  </w:num>
  <w:num w:numId="22">
    <w:abstractNumId w:val="6"/>
  </w:num>
  <w:num w:numId="23">
    <w:abstractNumId w:val="31"/>
  </w:num>
  <w:num w:numId="24">
    <w:abstractNumId w:val="20"/>
  </w:num>
  <w:num w:numId="25">
    <w:abstractNumId w:val="7"/>
  </w:num>
  <w:num w:numId="26">
    <w:abstractNumId w:val="5"/>
  </w:num>
  <w:num w:numId="27">
    <w:abstractNumId w:val="29"/>
  </w:num>
  <w:num w:numId="28">
    <w:abstractNumId w:val="10"/>
  </w:num>
  <w:num w:numId="29">
    <w:abstractNumId w:val="13"/>
  </w:num>
  <w:num w:numId="30">
    <w:abstractNumId w:val="3"/>
  </w:num>
  <w:num w:numId="31">
    <w:abstractNumId w:val="15"/>
  </w:num>
  <w:num w:numId="32">
    <w:abstractNumId w:val="1"/>
  </w:num>
  <w:num w:numId="33">
    <w:abstractNumId w:val="2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151"/>
    <w:rsid w:val="00000381"/>
    <w:rsid w:val="000359CA"/>
    <w:rsid w:val="000710EC"/>
    <w:rsid w:val="00145CAE"/>
    <w:rsid w:val="0015210B"/>
    <w:rsid w:val="00253E59"/>
    <w:rsid w:val="00285BCA"/>
    <w:rsid w:val="002A71F5"/>
    <w:rsid w:val="00356A24"/>
    <w:rsid w:val="00395C24"/>
    <w:rsid w:val="003B4108"/>
    <w:rsid w:val="004C0321"/>
    <w:rsid w:val="004E3CFA"/>
    <w:rsid w:val="005023DE"/>
    <w:rsid w:val="005173A2"/>
    <w:rsid w:val="005175C6"/>
    <w:rsid w:val="00533FE3"/>
    <w:rsid w:val="00551EFD"/>
    <w:rsid w:val="005651E0"/>
    <w:rsid w:val="00576D20"/>
    <w:rsid w:val="005C2194"/>
    <w:rsid w:val="005E0C5C"/>
    <w:rsid w:val="006D4942"/>
    <w:rsid w:val="006E1E16"/>
    <w:rsid w:val="00753F2C"/>
    <w:rsid w:val="00784B00"/>
    <w:rsid w:val="007A7B1E"/>
    <w:rsid w:val="007B6683"/>
    <w:rsid w:val="008077D5"/>
    <w:rsid w:val="00855733"/>
    <w:rsid w:val="00880292"/>
    <w:rsid w:val="008C67A5"/>
    <w:rsid w:val="008F274D"/>
    <w:rsid w:val="0094771C"/>
    <w:rsid w:val="009F4151"/>
    <w:rsid w:val="00A42909"/>
    <w:rsid w:val="00BB52B1"/>
    <w:rsid w:val="00BE572E"/>
    <w:rsid w:val="00C933BB"/>
    <w:rsid w:val="00C945A9"/>
    <w:rsid w:val="00E30A4E"/>
    <w:rsid w:val="00E61F4D"/>
    <w:rsid w:val="00E943D9"/>
    <w:rsid w:val="00EF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2E5ACB"/>
  <w15:docId w15:val="{5497C7AE-AB68-454C-978B-9E74027F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7D5"/>
    <w:rPr>
      <w:sz w:val="24"/>
      <w:szCs w:val="24"/>
    </w:rPr>
  </w:style>
  <w:style w:type="paragraph" w:styleId="Heading1">
    <w:name w:val="heading 1"/>
    <w:basedOn w:val="Normal"/>
    <w:next w:val="Normal"/>
    <w:qFormat/>
    <w:rsid w:val="008077D5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8077D5"/>
    <w:pPr>
      <w:keepNext/>
      <w:ind w:left="36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8077D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077D5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rsid w:val="008077D5"/>
    <w:pPr>
      <w:keepNext/>
      <w:jc w:val="center"/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qFormat/>
    <w:rsid w:val="008077D5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8077D5"/>
    <w:pPr>
      <w:keepNext/>
      <w:jc w:val="both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rsid w:val="008077D5"/>
    <w:pPr>
      <w:keepNext/>
      <w:jc w:val="both"/>
      <w:outlineLvl w:val="7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077D5"/>
    <w:rPr>
      <w:color w:val="0000FF"/>
      <w:u w:val="single"/>
    </w:rPr>
  </w:style>
  <w:style w:type="character" w:styleId="FollowedHyperlink">
    <w:name w:val="FollowedHyperlink"/>
    <w:basedOn w:val="DefaultParagraphFont"/>
    <w:rsid w:val="008077D5"/>
    <w:rPr>
      <w:color w:val="800080"/>
      <w:u w:val="single"/>
    </w:rPr>
  </w:style>
  <w:style w:type="paragraph" w:styleId="NormalWeb">
    <w:name w:val="Normal (Web)"/>
    <w:basedOn w:val="Normal"/>
    <w:rsid w:val="008077D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Header">
    <w:name w:val="header"/>
    <w:basedOn w:val="Normal"/>
    <w:rsid w:val="008077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77D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077D5"/>
    <w:rPr>
      <w:b/>
      <w:bCs/>
    </w:rPr>
  </w:style>
  <w:style w:type="character" w:styleId="PageNumber">
    <w:name w:val="page number"/>
    <w:basedOn w:val="DefaultParagraphFont"/>
    <w:rsid w:val="008077D5"/>
  </w:style>
  <w:style w:type="paragraph" w:styleId="BodyText2">
    <w:name w:val="Body Text 2"/>
    <w:basedOn w:val="Normal"/>
    <w:rsid w:val="008077D5"/>
    <w:pPr>
      <w:jc w:val="both"/>
    </w:pPr>
  </w:style>
  <w:style w:type="paragraph" w:styleId="Title">
    <w:name w:val="Title"/>
    <w:basedOn w:val="Normal"/>
    <w:qFormat/>
    <w:rsid w:val="008077D5"/>
    <w:pPr>
      <w:jc w:val="center"/>
    </w:pPr>
    <w:rPr>
      <w:b/>
      <w:bCs/>
      <w:sz w:val="28"/>
    </w:rPr>
  </w:style>
  <w:style w:type="paragraph" w:styleId="BalloonText">
    <w:name w:val="Balloon Text"/>
    <w:basedOn w:val="Normal"/>
    <w:link w:val="BalloonTextChar"/>
    <w:rsid w:val="00576D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6D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2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Community College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Forsyth Technical</dc:creator>
  <cp:lastModifiedBy>Lisa</cp:lastModifiedBy>
  <cp:revision>3</cp:revision>
  <cp:lastPrinted>2010-09-28T16:18:00Z</cp:lastPrinted>
  <dcterms:created xsi:type="dcterms:W3CDTF">2016-11-08T15:51:00Z</dcterms:created>
  <dcterms:modified xsi:type="dcterms:W3CDTF">2016-11-08T16:00:00Z</dcterms:modified>
</cp:coreProperties>
</file>